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LaurynB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Assignment 2 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Beginning: (0, 0, 0.0)   Ends: (83.73,-130.82,0.34)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 The localization particles are closely clustered. The robot ends up near to the starting place, but never exactly at the starting place.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</w:r>
    </w:p>
    <w:tbl>
      <w:tblPr>
        <w:tblW w:w="93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Run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heading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83.73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-130.82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0.34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36.99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-152.56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0.25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81.34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-129.55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0.37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101.93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-119.42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0.34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12.76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-72.14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0.26</w:t>
            </w:r>
          </w:p>
        </w:tc>
      </w:tr>
    </w:tbl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Mean:63.35, -604.49, 0.312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Standard deviation: 33.1107, 26.6658, 0.0479166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</w:pPr>
      <w:r w:rsidRPr="00000000" w:rsidR="00000000" w:rsidDel="00000000">
        <w:rPr>
          <w:rtl w:val="0"/>
        </w:rPr>
      </w:r>
    </w:p>
    <w:tbl>
      <w:tblPr>
        <w:tblW w:w="93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335"/>
        <w:gridCol w:w="1590"/>
        <w:gridCol w:w="1080"/>
        <w:gridCol w:w="1395"/>
        <w:gridCol w:w="1665"/>
        <w:gridCol w:w="1170"/>
        <w:gridCol w:w="1125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Run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Before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Localization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After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Localization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heading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heading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163.468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164.548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6.14739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44.2591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197.65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5.95458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12.5212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153.803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0.00455546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10.6797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153.569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6.17834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-93.6112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120.203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720" w:hanging="719"/>
            </w:pPr>
            <w:r w:rsidRPr="00000000" w:rsidR="00000000" w:rsidDel="00000000">
              <w:rPr>
                <w:rtl w:val="0"/>
              </w:rPr>
              <w:t xml:space="preserve">6.22008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-282.92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99.2091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6.07624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69.9984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217.884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0.0638733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-104.789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311.41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5.90162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-23.9349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21.5749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0.0330944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-154.996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-10.3227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6.15875</w:t>
            </w:r>
          </w:p>
        </w:tc>
      </w:tr>
    </w:tbl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tbl>
      <w:tblPr>
        <w:tblW w:w="93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Run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Difference in 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Difference in 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Difference in heading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-119.2089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33.102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-0.19281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-1.8415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-0.234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6.17378454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-189.3088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-20.9939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-0.14384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-174.7874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93.526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5.8377467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-131.0611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-31.8976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</w:pPr>
            <w:r w:rsidRPr="00000000" w:rsidR="00000000" w:rsidDel="00000000">
              <w:rPr>
                <w:color w:val="222222"/>
                <w:highlight w:val="white"/>
                <w:rtl w:val="0"/>
              </w:rPr>
              <w:t xml:space="preserve">6.1256556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4"/>
      <w:numFmt w:val="decimal"/>
      <w:lvlText w:val="%1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lvl w:ilvl="0">
      <w:start w:val="7"/>
      <w:numFmt w:val="decimal"/>
      <w:lvlText w:val="%1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2.docx</dc:title>
</cp:coreProperties>
</file>