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00ED" w:rsidRDefault="0071118A" w:rsidP="00D74558">
      <w:r>
        <w:t>Tim Kuehn</w:t>
      </w:r>
      <w:r>
        <w:tab/>
        <w:t>Lab 3</w:t>
      </w:r>
      <w:r>
        <w:tab/>
        <w:t>Responses</w:t>
      </w:r>
    </w:p>
    <w:p w:rsidR="00CB00ED" w:rsidRDefault="00CB00ED" w:rsidP="00D74558">
      <w:pPr>
        <w:pStyle w:val="ListParagraph"/>
        <w:numPr>
          <w:ilvl w:val="0"/>
          <w:numId w:val="1"/>
        </w:numPr>
      </w:pPr>
      <w:r>
        <w:t>Code attached</w:t>
      </w:r>
    </w:p>
    <w:p w:rsidR="00CB00ED" w:rsidRDefault="00CB00ED" w:rsidP="00D74558">
      <w:pPr>
        <w:pStyle w:val="ListParagraph"/>
        <w:numPr>
          <w:ilvl w:val="0"/>
          <w:numId w:val="1"/>
        </w:numPr>
      </w:pPr>
      <w:r>
        <w:t>Code attached</w:t>
      </w:r>
    </w:p>
    <w:p w:rsidR="00CB00ED" w:rsidRDefault="00CB00ED" w:rsidP="00D74558">
      <w:pPr>
        <w:pStyle w:val="ListParagraph"/>
        <w:numPr>
          <w:ilvl w:val="0"/>
          <w:numId w:val="1"/>
        </w:numPr>
      </w:pPr>
      <w:r>
        <w:t>{}</w:t>
      </w:r>
    </w:p>
    <w:p w:rsidR="00CB00ED" w:rsidRDefault="00D74558" w:rsidP="00CB00ED">
      <w:pPr>
        <w:pStyle w:val="ListParagraph"/>
        <w:numPr>
          <w:ilvl w:val="0"/>
          <w:numId w:val="1"/>
        </w:numPr>
      </w:pPr>
      <w:r w:rsidRPr="00D74558">
        <w:t>The robot started at (0, 0) and finished at approximately (87, -128). Since</w:t>
      </w:r>
      <w:r>
        <w:t xml:space="preserve"> the units are millimeters, this is actually decently close.</w:t>
      </w:r>
    </w:p>
    <w:p w:rsidR="00CB00ED" w:rsidRPr="00CB00ED" w:rsidRDefault="00D74558" w:rsidP="00CB00ED">
      <w:pPr>
        <w:pStyle w:val="ListParagraph"/>
        <w:numPr>
          <w:ilvl w:val="0"/>
          <w:numId w:val="1"/>
        </w:numPr>
      </w:pPr>
      <w:r>
        <w:t xml:space="preserve">The SketchGUI estimated the Agent’s position and heading to be (73.5, -128.27) and </w:t>
      </w:r>
      <m:oMath>
        <m:r>
          <m:rPr>
            <m:sty m:val="p"/>
          </m:rPr>
          <w:rPr>
            <w:rFonts w:ascii="Cambria Math" w:hAnsi="Cambria Math"/>
          </w:rPr>
          <m:t xml:space="preserve">θ= </m:t>
        </m:r>
      </m:oMath>
      <w:r>
        <w:rPr>
          <w:rFonts w:eastAsiaTheme="minorEastAsia"/>
        </w:rPr>
        <w:t>0.28, which is approximately 16 degrees.</w:t>
      </w:r>
      <w:r w:rsidR="00CB00ED">
        <w:rPr>
          <w:rFonts w:eastAsiaTheme="minorEastAsia"/>
        </w:rPr>
        <w:t xml:space="preserve"> This matched the image as well. The localization particles had not dispersed too widely – they were all essentially contained in the upper half of the arrow.</w:t>
      </w:r>
    </w:p>
    <w:p w:rsidR="00CB00ED" w:rsidRDefault="00A81FEB" w:rsidP="00CB00ED">
      <w:pPr>
        <w:pStyle w:val="ListParagraph"/>
        <w:numPr>
          <w:ilvl w:val="0"/>
          <w:numId w:val="1"/>
        </w:numPr>
      </w:pPr>
      <w:r>
        <w:t>Table</w:t>
      </w:r>
      <w:r w:rsidR="007F2B6A">
        <w:t xml:space="preserve"> 1: Star5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2910"/>
        <w:gridCol w:w="2999"/>
        <w:gridCol w:w="2947"/>
      </w:tblGrid>
      <w:tr w:rsidR="00A81FEB" w:rsidTr="00A81FEB">
        <w:tc>
          <w:tcPr>
            <w:tcW w:w="3192" w:type="dxa"/>
          </w:tcPr>
          <w:p w:rsidR="00A81FEB" w:rsidRDefault="00A81FEB" w:rsidP="00A81FEB">
            <w:pPr>
              <w:pStyle w:val="ListParagraph"/>
              <w:ind w:left="0"/>
            </w:pPr>
            <w:r>
              <w:t>Run</w:t>
            </w:r>
          </w:p>
        </w:tc>
        <w:tc>
          <w:tcPr>
            <w:tcW w:w="3192" w:type="dxa"/>
          </w:tcPr>
          <w:p w:rsidR="00A81FEB" w:rsidRDefault="00A81FEB" w:rsidP="00A81FEB">
            <w:pPr>
              <w:pStyle w:val="ListParagraph"/>
              <w:ind w:left="0"/>
            </w:pPr>
            <w:r>
              <w:t>Position</w:t>
            </w:r>
          </w:p>
        </w:tc>
        <w:tc>
          <w:tcPr>
            <w:tcW w:w="3192" w:type="dxa"/>
          </w:tcPr>
          <w:p w:rsidR="00A81FEB" w:rsidRDefault="00A81FEB" w:rsidP="00A81FEB">
            <w:pPr>
              <w:pStyle w:val="ListParagraph"/>
              <w:ind w:left="0"/>
            </w:pPr>
            <w:r>
              <w:t>Heading</w:t>
            </w:r>
          </w:p>
        </w:tc>
      </w:tr>
      <w:tr w:rsidR="00A81FEB" w:rsidTr="00A81FEB">
        <w:tc>
          <w:tcPr>
            <w:tcW w:w="3192" w:type="dxa"/>
          </w:tcPr>
          <w:p w:rsidR="00A81FEB" w:rsidRDefault="00A81FEB" w:rsidP="00A81FEB">
            <w:pPr>
              <w:pStyle w:val="ListParagraph"/>
              <w:ind w:left="0"/>
            </w:pPr>
            <w:r>
              <w:t>1</w:t>
            </w:r>
          </w:p>
        </w:tc>
        <w:tc>
          <w:tcPr>
            <w:tcW w:w="3192" w:type="dxa"/>
          </w:tcPr>
          <w:p w:rsidR="00A81FEB" w:rsidRDefault="001378AC" w:rsidP="00A81FEB">
            <w:pPr>
              <w:pStyle w:val="ListParagraph"/>
              <w:ind w:left="0"/>
            </w:pPr>
            <w:r>
              <w:t>(73.5, -128.7)</w:t>
            </w:r>
          </w:p>
        </w:tc>
        <w:tc>
          <w:tcPr>
            <w:tcW w:w="3192" w:type="dxa"/>
          </w:tcPr>
          <w:p w:rsidR="00A81FEB" w:rsidRDefault="001378AC" w:rsidP="00A81FEB">
            <w:pPr>
              <w:pStyle w:val="ListParagraph"/>
              <w:ind w:left="0"/>
            </w:pPr>
            <w:r>
              <w:t>0.28</w:t>
            </w:r>
          </w:p>
        </w:tc>
      </w:tr>
      <w:tr w:rsidR="00A81FEB" w:rsidTr="00A81FEB">
        <w:tc>
          <w:tcPr>
            <w:tcW w:w="3192" w:type="dxa"/>
          </w:tcPr>
          <w:p w:rsidR="00A81FEB" w:rsidRDefault="00A81FEB" w:rsidP="00A81FEB">
            <w:pPr>
              <w:pStyle w:val="ListParagraph"/>
              <w:ind w:left="0"/>
            </w:pPr>
            <w:r>
              <w:t>2</w:t>
            </w:r>
          </w:p>
        </w:tc>
        <w:tc>
          <w:tcPr>
            <w:tcW w:w="3192" w:type="dxa"/>
          </w:tcPr>
          <w:p w:rsidR="00A81FEB" w:rsidRDefault="001378AC" w:rsidP="00A81FEB">
            <w:pPr>
              <w:pStyle w:val="ListParagraph"/>
              <w:ind w:left="0"/>
            </w:pPr>
            <w:r>
              <w:t>(98.52, -183.04)</w:t>
            </w:r>
          </w:p>
        </w:tc>
        <w:tc>
          <w:tcPr>
            <w:tcW w:w="3192" w:type="dxa"/>
          </w:tcPr>
          <w:p w:rsidR="00A81FEB" w:rsidRDefault="001378AC" w:rsidP="00A81FEB">
            <w:pPr>
              <w:pStyle w:val="ListParagraph"/>
              <w:ind w:left="0"/>
            </w:pPr>
            <w:r>
              <w:t>0.48</w:t>
            </w:r>
          </w:p>
        </w:tc>
      </w:tr>
      <w:tr w:rsidR="00A81FEB" w:rsidTr="00A81FEB">
        <w:tc>
          <w:tcPr>
            <w:tcW w:w="3192" w:type="dxa"/>
          </w:tcPr>
          <w:p w:rsidR="00A81FEB" w:rsidRDefault="00A81FEB" w:rsidP="00A81FEB">
            <w:pPr>
              <w:pStyle w:val="ListParagraph"/>
              <w:ind w:left="0"/>
            </w:pPr>
            <w:r>
              <w:t>3</w:t>
            </w:r>
          </w:p>
        </w:tc>
        <w:tc>
          <w:tcPr>
            <w:tcW w:w="3192" w:type="dxa"/>
          </w:tcPr>
          <w:p w:rsidR="00A81FEB" w:rsidRDefault="00902680" w:rsidP="00A81FEB">
            <w:pPr>
              <w:pStyle w:val="ListParagraph"/>
              <w:ind w:left="0"/>
            </w:pPr>
            <w:r>
              <w:t>(17.72, -31.13)</w:t>
            </w:r>
          </w:p>
        </w:tc>
        <w:tc>
          <w:tcPr>
            <w:tcW w:w="3192" w:type="dxa"/>
          </w:tcPr>
          <w:p w:rsidR="00A81FEB" w:rsidRDefault="00902680" w:rsidP="00A81FEB">
            <w:pPr>
              <w:pStyle w:val="ListParagraph"/>
              <w:ind w:left="0"/>
            </w:pPr>
            <w:r>
              <w:t>0.22</w:t>
            </w:r>
          </w:p>
        </w:tc>
      </w:tr>
      <w:tr w:rsidR="00A81FEB" w:rsidTr="00A81FEB">
        <w:tc>
          <w:tcPr>
            <w:tcW w:w="3192" w:type="dxa"/>
          </w:tcPr>
          <w:p w:rsidR="00A81FEB" w:rsidRDefault="00A81FEB" w:rsidP="00A81FEB">
            <w:pPr>
              <w:pStyle w:val="ListParagraph"/>
              <w:ind w:left="0"/>
            </w:pPr>
            <w:r>
              <w:t>4</w:t>
            </w:r>
          </w:p>
        </w:tc>
        <w:tc>
          <w:tcPr>
            <w:tcW w:w="3192" w:type="dxa"/>
          </w:tcPr>
          <w:p w:rsidR="00A81FEB" w:rsidRDefault="00902680" w:rsidP="00A81FEB">
            <w:pPr>
              <w:pStyle w:val="ListParagraph"/>
              <w:ind w:left="0"/>
            </w:pPr>
            <w:r>
              <w:t>(106.53, -107.17)</w:t>
            </w:r>
          </w:p>
        </w:tc>
        <w:tc>
          <w:tcPr>
            <w:tcW w:w="3192" w:type="dxa"/>
          </w:tcPr>
          <w:p w:rsidR="00A81FEB" w:rsidRDefault="00902680" w:rsidP="00A81FEB">
            <w:pPr>
              <w:pStyle w:val="ListParagraph"/>
              <w:ind w:left="0"/>
            </w:pPr>
            <w:r>
              <w:t>0.38</w:t>
            </w:r>
          </w:p>
        </w:tc>
      </w:tr>
      <w:tr w:rsidR="00A81FEB" w:rsidTr="00A81FEB">
        <w:tc>
          <w:tcPr>
            <w:tcW w:w="3192" w:type="dxa"/>
          </w:tcPr>
          <w:p w:rsidR="00A81FEB" w:rsidRDefault="00A81FEB" w:rsidP="00A81FEB">
            <w:pPr>
              <w:pStyle w:val="ListParagraph"/>
              <w:ind w:left="0"/>
            </w:pPr>
            <w:r>
              <w:t>5</w:t>
            </w:r>
          </w:p>
        </w:tc>
        <w:tc>
          <w:tcPr>
            <w:tcW w:w="3192" w:type="dxa"/>
          </w:tcPr>
          <w:p w:rsidR="00A81FEB" w:rsidRDefault="00902680" w:rsidP="00A81FEB">
            <w:pPr>
              <w:pStyle w:val="ListParagraph"/>
              <w:ind w:left="0"/>
            </w:pPr>
            <w:r>
              <w:t>(102.29, -89.38)</w:t>
            </w:r>
          </w:p>
        </w:tc>
        <w:tc>
          <w:tcPr>
            <w:tcW w:w="3192" w:type="dxa"/>
          </w:tcPr>
          <w:p w:rsidR="00A81FEB" w:rsidRDefault="00902680" w:rsidP="00A81FEB">
            <w:pPr>
              <w:pStyle w:val="ListParagraph"/>
              <w:ind w:left="0"/>
            </w:pPr>
            <w:r>
              <w:t>0.38</w:t>
            </w:r>
          </w:p>
        </w:tc>
      </w:tr>
      <w:tr w:rsidR="00902680" w:rsidTr="00A81FEB">
        <w:tc>
          <w:tcPr>
            <w:tcW w:w="3192" w:type="dxa"/>
          </w:tcPr>
          <w:p w:rsidR="00902680" w:rsidRDefault="00902680" w:rsidP="00A81FEB">
            <w:pPr>
              <w:pStyle w:val="ListParagraph"/>
              <w:ind w:left="0"/>
            </w:pPr>
            <w:r>
              <w:t>Mean</w:t>
            </w:r>
          </w:p>
        </w:tc>
        <w:tc>
          <w:tcPr>
            <w:tcW w:w="3192" w:type="dxa"/>
          </w:tcPr>
          <w:p w:rsidR="00902680" w:rsidRPr="00902680" w:rsidRDefault="00902680" w:rsidP="00902680">
            <w:pPr>
              <w:pStyle w:val="ListParagraph"/>
              <w:ind w:left="0"/>
              <w:rPr>
                <w:rFonts w:ascii="Calibri" w:hAnsi="Calibri"/>
                <w:color w:val="000000"/>
              </w:rPr>
            </w:pPr>
            <w:r>
              <w:t>(</w:t>
            </w:r>
            <w:r>
              <w:rPr>
                <w:rFonts w:ascii="Calibri" w:hAnsi="Calibri"/>
                <w:color w:val="000000"/>
              </w:rPr>
              <w:t>79.712, -107.884)</w:t>
            </w:r>
          </w:p>
        </w:tc>
        <w:tc>
          <w:tcPr>
            <w:tcW w:w="3192" w:type="dxa"/>
          </w:tcPr>
          <w:p w:rsidR="00902680" w:rsidRPr="00935141" w:rsidRDefault="00935141" w:rsidP="00935141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0.348</w:t>
            </w:r>
          </w:p>
        </w:tc>
      </w:tr>
      <w:tr w:rsidR="00902680" w:rsidTr="00A81FEB">
        <w:tc>
          <w:tcPr>
            <w:tcW w:w="3192" w:type="dxa"/>
          </w:tcPr>
          <w:p w:rsidR="00902680" w:rsidRDefault="00935141" w:rsidP="00A81FEB">
            <w:pPr>
              <w:pStyle w:val="ListParagraph"/>
              <w:ind w:left="0"/>
            </w:pPr>
            <w:r>
              <w:t>Std. Dev.</w:t>
            </w:r>
          </w:p>
        </w:tc>
        <w:tc>
          <w:tcPr>
            <w:tcW w:w="3192" w:type="dxa"/>
          </w:tcPr>
          <w:p w:rsidR="00902680" w:rsidRPr="00902680" w:rsidRDefault="00902680" w:rsidP="00902680">
            <w:pPr>
              <w:pStyle w:val="ListParagraph"/>
              <w:ind w:left="0"/>
              <w:rPr>
                <w:rFonts w:ascii="Calibri" w:hAnsi="Calibri"/>
                <w:color w:val="000000"/>
              </w:rPr>
            </w:pPr>
            <w:r>
              <w:t>(</w:t>
            </w:r>
            <w:r>
              <w:rPr>
                <w:rFonts w:ascii="Calibri" w:hAnsi="Calibri"/>
                <w:color w:val="000000"/>
              </w:rPr>
              <w:t>36.96048255, 55.48832)</w:t>
            </w:r>
          </w:p>
        </w:tc>
        <w:tc>
          <w:tcPr>
            <w:tcW w:w="3192" w:type="dxa"/>
          </w:tcPr>
          <w:p w:rsidR="00902680" w:rsidRPr="00935141" w:rsidRDefault="00935141" w:rsidP="00935141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0.100598</w:t>
            </w:r>
          </w:p>
        </w:tc>
      </w:tr>
    </w:tbl>
    <w:p w:rsidR="007F2B6A" w:rsidRDefault="007F2B6A" w:rsidP="00A81FEB">
      <w:pPr>
        <w:pStyle w:val="ListParagraph"/>
      </w:pPr>
    </w:p>
    <w:p w:rsidR="007F2B6A" w:rsidRDefault="007F2B6A" w:rsidP="00A81FEB">
      <w:pPr>
        <w:pStyle w:val="ListParagraph"/>
      </w:pPr>
      <w:r>
        <w:t>Table 2: Circumnavigation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2043"/>
        <w:gridCol w:w="1920"/>
        <w:gridCol w:w="1889"/>
        <w:gridCol w:w="1502"/>
        <w:gridCol w:w="1502"/>
      </w:tblGrid>
      <w:tr w:rsidR="007F2B6A" w:rsidTr="007F2B6A">
        <w:tc>
          <w:tcPr>
            <w:tcW w:w="2043" w:type="dxa"/>
          </w:tcPr>
          <w:p w:rsidR="007F2B6A" w:rsidRDefault="007F2B6A" w:rsidP="007F2B6A">
            <w:pPr>
              <w:pStyle w:val="ListParagraph"/>
              <w:tabs>
                <w:tab w:val="center" w:pos="1354"/>
              </w:tabs>
              <w:ind w:left="0"/>
            </w:pPr>
            <w:r>
              <w:t>Run</w:t>
            </w:r>
            <w:r>
              <w:tab/>
            </w:r>
          </w:p>
        </w:tc>
        <w:tc>
          <w:tcPr>
            <w:tcW w:w="1920" w:type="dxa"/>
          </w:tcPr>
          <w:p w:rsidR="007F2B6A" w:rsidRDefault="007F2B6A" w:rsidP="00A81FEB">
            <w:pPr>
              <w:pStyle w:val="ListParagraph"/>
              <w:ind w:left="0"/>
            </w:pPr>
            <w:r>
              <w:t>Position Before</w:t>
            </w:r>
          </w:p>
        </w:tc>
        <w:tc>
          <w:tcPr>
            <w:tcW w:w="1889" w:type="dxa"/>
          </w:tcPr>
          <w:p w:rsidR="007F2B6A" w:rsidRDefault="007F2B6A" w:rsidP="00A81FEB">
            <w:pPr>
              <w:pStyle w:val="ListParagraph"/>
              <w:ind w:left="0"/>
            </w:pPr>
            <w:r>
              <w:t>Position After</w:t>
            </w:r>
          </w:p>
        </w:tc>
        <w:tc>
          <w:tcPr>
            <w:tcW w:w="1502" w:type="dxa"/>
          </w:tcPr>
          <w:p w:rsidR="007F2B6A" w:rsidRDefault="007F2B6A" w:rsidP="00A81FEB">
            <w:pPr>
              <w:pStyle w:val="ListParagraph"/>
              <w:ind w:left="0"/>
            </w:pPr>
            <w:r>
              <w:t>Heading Before</w:t>
            </w:r>
          </w:p>
        </w:tc>
        <w:tc>
          <w:tcPr>
            <w:tcW w:w="1502" w:type="dxa"/>
          </w:tcPr>
          <w:p w:rsidR="007F2B6A" w:rsidRDefault="007F2B6A" w:rsidP="00A81FEB">
            <w:pPr>
              <w:pStyle w:val="ListParagraph"/>
              <w:ind w:left="0"/>
            </w:pPr>
            <w:r>
              <w:t>Heading After</w:t>
            </w:r>
          </w:p>
        </w:tc>
      </w:tr>
      <w:tr w:rsidR="007F2B6A" w:rsidTr="007F2B6A">
        <w:tc>
          <w:tcPr>
            <w:tcW w:w="2043" w:type="dxa"/>
          </w:tcPr>
          <w:p w:rsidR="007F2B6A" w:rsidRDefault="007F2B6A" w:rsidP="00A81FEB">
            <w:pPr>
              <w:pStyle w:val="ListParagraph"/>
              <w:ind w:left="0"/>
            </w:pPr>
            <w:r>
              <w:t>1</w:t>
            </w:r>
          </w:p>
        </w:tc>
        <w:tc>
          <w:tcPr>
            <w:tcW w:w="1920" w:type="dxa"/>
          </w:tcPr>
          <w:p w:rsidR="007F2B6A" w:rsidRDefault="00E27D53" w:rsidP="00A81FEB">
            <w:pPr>
              <w:pStyle w:val="ListParagraph"/>
              <w:ind w:left="0"/>
            </w:pPr>
            <w:r>
              <w:t>(-24.31, -10.60</w:t>
            </w:r>
            <w:r w:rsidR="007F2B6A">
              <w:t>)</w:t>
            </w:r>
          </w:p>
        </w:tc>
        <w:tc>
          <w:tcPr>
            <w:tcW w:w="1889" w:type="dxa"/>
          </w:tcPr>
          <w:p w:rsidR="007F2B6A" w:rsidRDefault="00E27D53" w:rsidP="00A81FEB">
            <w:pPr>
              <w:pStyle w:val="ListParagraph"/>
              <w:ind w:left="0"/>
            </w:pPr>
            <w:r>
              <w:t>(-258.47, -41.61)</w:t>
            </w:r>
          </w:p>
        </w:tc>
        <w:tc>
          <w:tcPr>
            <w:tcW w:w="1502" w:type="dxa"/>
          </w:tcPr>
          <w:p w:rsidR="007F2B6A" w:rsidRDefault="00E27D53" w:rsidP="00A81FEB">
            <w:pPr>
              <w:pStyle w:val="ListParagraph"/>
              <w:ind w:left="0"/>
            </w:pPr>
            <w:r>
              <w:t>6.27</w:t>
            </w:r>
          </w:p>
        </w:tc>
        <w:tc>
          <w:tcPr>
            <w:tcW w:w="1502" w:type="dxa"/>
          </w:tcPr>
          <w:p w:rsidR="007F2B6A" w:rsidRDefault="00E27D53" w:rsidP="00A81FEB">
            <w:pPr>
              <w:pStyle w:val="ListParagraph"/>
              <w:ind w:left="0"/>
            </w:pPr>
            <w:r>
              <w:t>0.14</w:t>
            </w:r>
          </w:p>
        </w:tc>
      </w:tr>
      <w:tr w:rsidR="007F2B6A" w:rsidTr="007F2B6A">
        <w:tc>
          <w:tcPr>
            <w:tcW w:w="2043" w:type="dxa"/>
          </w:tcPr>
          <w:p w:rsidR="007F2B6A" w:rsidRDefault="00E27D53" w:rsidP="00A81FEB">
            <w:pPr>
              <w:pStyle w:val="ListParagraph"/>
              <w:ind w:left="0"/>
            </w:pPr>
            <w:r>
              <w:t>2</w:t>
            </w:r>
          </w:p>
        </w:tc>
        <w:tc>
          <w:tcPr>
            <w:tcW w:w="1920" w:type="dxa"/>
          </w:tcPr>
          <w:p w:rsidR="007F2B6A" w:rsidRDefault="00E27D53" w:rsidP="00A81FEB">
            <w:pPr>
              <w:pStyle w:val="ListParagraph"/>
              <w:ind w:left="0"/>
            </w:pPr>
            <w:r>
              <w:t>(-198.87, -232.26)</w:t>
            </w:r>
          </w:p>
        </w:tc>
        <w:tc>
          <w:tcPr>
            <w:tcW w:w="1889" w:type="dxa"/>
          </w:tcPr>
          <w:p w:rsidR="007F2B6A" w:rsidRDefault="00E27D53" w:rsidP="00A81FEB">
            <w:pPr>
              <w:pStyle w:val="ListParagraph"/>
              <w:ind w:left="0"/>
            </w:pPr>
            <w:r>
              <w:t>(-378.14, -294.62)</w:t>
            </w:r>
          </w:p>
        </w:tc>
        <w:tc>
          <w:tcPr>
            <w:tcW w:w="1502" w:type="dxa"/>
          </w:tcPr>
          <w:p w:rsidR="007F2B6A" w:rsidRDefault="00E27D53" w:rsidP="00A81FEB">
            <w:pPr>
              <w:pStyle w:val="ListParagraph"/>
              <w:ind w:left="0"/>
            </w:pPr>
            <w:r>
              <w:t>0.15</w:t>
            </w:r>
          </w:p>
        </w:tc>
        <w:tc>
          <w:tcPr>
            <w:tcW w:w="1502" w:type="dxa"/>
          </w:tcPr>
          <w:p w:rsidR="007F2B6A" w:rsidRDefault="00E27D53" w:rsidP="00A81FEB">
            <w:pPr>
              <w:pStyle w:val="ListParagraph"/>
              <w:ind w:left="0"/>
            </w:pPr>
            <w:r>
              <w:t>0.38</w:t>
            </w:r>
          </w:p>
        </w:tc>
      </w:tr>
      <w:tr w:rsidR="007F2B6A" w:rsidTr="007F2B6A">
        <w:tc>
          <w:tcPr>
            <w:tcW w:w="2043" w:type="dxa"/>
          </w:tcPr>
          <w:p w:rsidR="007F2B6A" w:rsidRDefault="00E27D53" w:rsidP="00A81FEB">
            <w:pPr>
              <w:pStyle w:val="ListParagraph"/>
              <w:ind w:left="0"/>
            </w:pPr>
            <w:r>
              <w:t>3</w:t>
            </w:r>
          </w:p>
        </w:tc>
        <w:tc>
          <w:tcPr>
            <w:tcW w:w="1920" w:type="dxa"/>
          </w:tcPr>
          <w:p w:rsidR="007F2B6A" w:rsidRDefault="003B3181" w:rsidP="00A81FEB">
            <w:pPr>
              <w:pStyle w:val="ListParagraph"/>
              <w:ind w:left="0"/>
            </w:pPr>
            <w:r>
              <w:t>(0.32, -125.9)</w:t>
            </w:r>
          </w:p>
        </w:tc>
        <w:tc>
          <w:tcPr>
            <w:tcW w:w="1889" w:type="dxa"/>
          </w:tcPr>
          <w:p w:rsidR="007F2B6A" w:rsidRDefault="003B3181" w:rsidP="00A81FEB">
            <w:pPr>
              <w:pStyle w:val="ListParagraph"/>
              <w:ind w:left="0"/>
            </w:pPr>
            <w:r>
              <w:t>(-215.23, -180.0)</w:t>
            </w:r>
          </w:p>
        </w:tc>
        <w:tc>
          <w:tcPr>
            <w:tcW w:w="1502" w:type="dxa"/>
          </w:tcPr>
          <w:p w:rsidR="007F2B6A" w:rsidRDefault="003B3181" w:rsidP="00A81FEB">
            <w:pPr>
              <w:pStyle w:val="ListParagraph"/>
              <w:ind w:left="0"/>
            </w:pPr>
            <w:r>
              <w:t>6.23</w:t>
            </w:r>
          </w:p>
        </w:tc>
        <w:tc>
          <w:tcPr>
            <w:tcW w:w="1502" w:type="dxa"/>
          </w:tcPr>
          <w:p w:rsidR="007F2B6A" w:rsidRDefault="003B3181" w:rsidP="00A81FEB">
            <w:pPr>
              <w:pStyle w:val="ListParagraph"/>
              <w:ind w:left="0"/>
            </w:pPr>
            <w:r>
              <w:t>0.22</w:t>
            </w:r>
          </w:p>
        </w:tc>
      </w:tr>
      <w:tr w:rsidR="007F2B6A" w:rsidTr="007F2B6A">
        <w:tc>
          <w:tcPr>
            <w:tcW w:w="2043" w:type="dxa"/>
          </w:tcPr>
          <w:p w:rsidR="007F2B6A" w:rsidRDefault="003B3181" w:rsidP="00A81FEB">
            <w:pPr>
              <w:pStyle w:val="ListParagraph"/>
              <w:ind w:left="0"/>
            </w:pPr>
            <w:r>
              <w:t>4</w:t>
            </w:r>
          </w:p>
        </w:tc>
        <w:tc>
          <w:tcPr>
            <w:tcW w:w="1920" w:type="dxa"/>
          </w:tcPr>
          <w:p w:rsidR="007F2B6A" w:rsidRDefault="003B3181" w:rsidP="00A81FEB">
            <w:pPr>
              <w:pStyle w:val="ListParagraph"/>
              <w:ind w:left="0"/>
            </w:pPr>
            <w:r>
              <w:t>(-124.13, -116.03)</w:t>
            </w:r>
          </w:p>
        </w:tc>
        <w:tc>
          <w:tcPr>
            <w:tcW w:w="1889" w:type="dxa"/>
          </w:tcPr>
          <w:p w:rsidR="007F2B6A" w:rsidRDefault="003B3181" w:rsidP="00A81FEB">
            <w:pPr>
              <w:pStyle w:val="ListParagraph"/>
              <w:ind w:left="0"/>
            </w:pPr>
            <w:r>
              <w:t>(-333.49, -143.43)</w:t>
            </w:r>
          </w:p>
        </w:tc>
        <w:tc>
          <w:tcPr>
            <w:tcW w:w="1502" w:type="dxa"/>
          </w:tcPr>
          <w:p w:rsidR="007F2B6A" w:rsidRDefault="003B3181" w:rsidP="00A81FEB">
            <w:pPr>
              <w:pStyle w:val="ListParagraph"/>
              <w:ind w:left="0"/>
            </w:pPr>
            <w:r>
              <w:t>6.03</w:t>
            </w:r>
          </w:p>
        </w:tc>
        <w:tc>
          <w:tcPr>
            <w:tcW w:w="1502" w:type="dxa"/>
          </w:tcPr>
          <w:p w:rsidR="007F2B6A" w:rsidRDefault="003B3181" w:rsidP="00A81FEB">
            <w:pPr>
              <w:pStyle w:val="ListParagraph"/>
              <w:ind w:left="0"/>
            </w:pPr>
            <w:r>
              <w:t>.10</w:t>
            </w:r>
          </w:p>
        </w:tc>
      </w:tr>
      <w:tr w:rsidR="007F2B6A" w:rsidTr="007F2B6A">
        <w:tc>
          <w:tcPr>
            <w:tcW w:w="2043" w:type="dxa"/>
          </w:tcPr>
          <w:p w:rsidR="007F2B6A" w:rsidRDefault="003B3181" w:rsidP="00A81FEB">
            <w:pPr>
              <w:pStyle w:val="ListParagraph"/>
              <w:ind w:left="0"/>
            </w:pPr>
            <w:r>
              <w:t>5</w:t>
            </w:r>
          </w:p>
        </w:tc>
        <w:tc>
          <w:tcPr>
            <w:tcW w:w="1920" w:type="dxa"/>
          </w:tcPr>
          <w:p w:rsidR="007F2B6A" w:rsidRDefault="00FE1400" w:rsidP="00A81FEB">
            <w:pPr>
              <w:pStyle w:val="ListParagraph"/>
              <w:ind w:left="0"/>
            </w:pPr>
            <w:r>
              <w:t>(-181.25, -296.15)</w:t>
            </w:r>
          </w:p>
        </w:tc>
        <w:tc>
          <w:tcPr>
            <w:tcW w:w="1889" w:type="dxa"/>
          </w:tcPr>
          <w:p w:rsidR="007F2B6A" w:rsidRDefault="00FE1400" w:rsidP="00A81FEB">
            <w:pPr>
              <w:pStyle w:val="ListParagraph"/>
              <w:ind w:left="0"/>
            </w:pPr>
            <w:r>
              <w:t>(-360.79, -343.43)</w:t>
            </w:r>
          </w:p>
        </w:tc>
        <w:tc>
          <w:tcPr>
            <w:tcW w:w="1502" w:type="dxa"/>
          </w:tcPr>
          <w:p w:rsidR="007F2B6A" w:rsidRDefault="00FE1400" w:rsidP="00A81FEB">
            <w:pPr>
              <w:pStyle w:val="ListParagraph"/>
              <w:ind w:left="0"/>
            </w:pPr>
            <w:r>
              <w:t>0.09</w:t>
            </w:r>
          </w:p>
        </w:tc>
        <w:tc>
          <w:tcPr>
            <w:tcW w:w="1502" w:type="dxa"/>
          </w:tcPr>
          <w:p w:rsidR="007F2B6A" w:rsidRDefault="00FE1400" w:rsidP="00A81FEB">
            <w:pPr>
              <w:pStyle w:val="ListParagraph"/>
              <w:ind w:left="0"/>
            </w:pPr>
            <w:r>
              <w:t>0.25</w:t>
            </w:r>
          </w:p>
        </w:tc>
      </w:tr>
      <w:tr w:rsidR="007F2B6A" w:rsidTr="007F2B6A">
        <w:tc>
          <w:tcPr>
            <w:tcW w:w="2043" w:type="dxa"/>
          </w:tcPr>
          <w:p w:rsidR="007F2B6A" w:rsidRDefault="005730B5" w:rsidP="00A81FEB">
            <w:pPr>
              <w:pStyle w:val="ListParagraph"/>
              <w:ind w:left="0"/>
            </w:pPr>
            <w:r>
              <w:t>Mean</w:t>
            </w:r>
          </w:p>
        </w:tc>
        <w:tc>
          <w:tcPr>
            <w:tcW w:w="1920" w:type="dxa"/>
          </w:tcPr>
          <w:p w:rsidR="007F2B6A" w:rsidRDefault="0071118A" w:rsidP="00A81FEB">
            <w:pPr>
              <w:pStyle w:val="ListParagraph"/>
              <w:ind w:left="0"/>
            </w:pPr>
            <w:r>
              <w:t>(-105.65, -156.19)</w:t>
            </w:r>
          </w:p>
        </w:tc>
        <w:tc>
          <w:tcPr>
            <w:tcW w:w="1889" w:type="dxa"/>
          </w:tcPr>
          <w:p w:rsidR="007F2B6A" w:rsidRDefault="0071118A" w:rsidP="00A81FEB">
            <w:pPr>
              <w:pStyle w:val="ListParagraph"/>
              <w:ind w:left="0"/>
            </w:pPr>
            <w:r>
              <w:t>(-309.22, -200.62)</w:t>
            </w:r>
          </w:p>
        </w:tc>
        <w:tc>
          <w:tcPr>
            <w:tcW w:w="1502" w:type="dxa"/>
          </w:tcPr>
          <w:p w:rsidR="007F2B6A" w:rsidRDefault="0071118A" w:rsidP="00A81FEB">
            <w:pPr>
              <w:pStyle w:val="ListParagraph"/>
              <w:ind w:left="0"/>
            </w:pPr>
            <w:r>
              <w:t>3.75</w:t>
            </w:r>
          </w:p>
        </w:tc>
        <w:tc>
          <w:tcPr>
            <w:tcW w:w="1502" w:type="dxa"/>
          </w:tcPr>
          <w:p w:rsidR="007F2B6A" w:rsidRDefault="0071118A" w:rsidP="00A81FEB">
            <w:pPr>
              <w:pStyle w:val="ListParagraph"/>
              <w:ind w:left="0"/>
            </w:pPr>
            <w:r>
              <w:t>0.22</w:t>
            </w:r>
          </w:p>
        </w:tc>
      </w:tr>
      <w:tr w:rsidR="007F2B6A" w:rsidTr="007F2B6A">
        <w:tc>
          <w:tcPr>
            <w:tcW w:w="2043" w:type="dxa"/>
          </w:tcPr>
          <w:p w:rsidR="007F2B6A" w:rsidRDefault="0071118A" w:rsidP="00A81FEB">
            <w:pPr>
              <w:pStyle w:val="ListParagraph"/>
              <w:ind w:left="0"/>
            </w:pPr>
            <w:r>
              <w:t>Std. Dev.</w:t>
            </w:r>
          </w:p>
        </w:tc>
        <w:tc>
          <w:tcPr>
            <w:tcW w:w="1920" w:type="dxa"/>
          </w:tcPr>
          <w:p w:rsidR="007F2B6A" w:rsidRDefault="0071118A" w:rsidP="00A81FEB">
            <w:pPr>
              <w:pStyle w:val="ListParagraph"/>
              <w:ind w:left="0"/>
            </w:pPr>
            <w:r>
              <w:t>(90.27, 110.80)</w:t>
            </w:r>
          </w:p>
        </w:tc>
        <w:tc>
          <w:tcPr>
            <w:tcW w:w="1889" w:type="dxa"/>
          </w:tcPr>
          <w:p w:rsidR="007F2B6A" w:rsidRDefault="0071118A" w:rsidP="00A81FEB">
            <w:pPr>
              <w:pStyle w:val="ListParagraph"/>
              <w:ind w:left="0"/>
            </w:pPr>
            <w:r>
              <w:t>(69.66, 120.64)</w:t>
            </w:r>
          </w:p>
        </w:tc>
        <w:tc>
          <w:tcPr>
            <w:tcW w:w="1502" w:type="dxa"/>
          </w:tcPr>
          <w:p w:rsidR="007F2B6A" w:rsidRDefault="0071118A" w:rsidP="00A81FEB">
            <w:pPr>
              <w:pStyle w:val="ListParagraph"/>
              <w:ind w:left="0"/>
            </w:pPr>
            <w:r>
              <w:t>3.32</w:t>
            </w:r>
          </w:p>
        </w:tc>
        <w:tc>
          <w:tcPr>
            <w:tcW w:w="1502" w:type="dxa"/>
          </w:tcPr>
          <w:p w:rsidR="007F2B6A" w:rsidRDefault="0071118A" w:rsidP="00A81FEB">
            <w:pPr>
              <w:pStyle w:val="ListParagraph"/>
              <w:ind w:left="0"/>
            </w:pPr>
            <w:r>
              <w:t>0.11</w:t>
            </w:r>
            <w:bookmarkStart w:id="0" w:name="_GoBack"/>
            <w:bookmarkEnd w:id="0"/>
          </w:p>
        </w:tc>
      </w:tr>
    </w:tbl>
    <w:p w:rsidR="007F2B6A" w:rsidRDefault="007F2B6A" w:rsidP="00A81FEB">
      <w:pPr>
        <w:pStyle w:val="ListParagraph"/>
      </w:pPr>
    </w:p>
    <w:sectPr w:rsidR="007F2B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806BC7"/>
    <w:multiLevelType w:val="hybridMultilevel"/>
    <w:tmpl w:val="FF66A8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4558"/>
    <w:rsid w:val="000B7AF3"/>
    <w:rsid w:val="001378AC"/>
    <w:rsid w:val="003B3181"/>
    <w:rsid w:val="005730B5"/>
    <w:rsid w:val="0071118A"/>
    <w:rsid w:val="007F2B6A"/>
    <w:rsid w:val="008F41A6"/>
    <w:rsid w:val="00902680"/>
    <w:rsid w:val="00935141"/>
    <w:rsid w:val="00A81FEB"/>
    <w:rsid w:val="00CB00ED"/>
    <w:rsid w:val="00D74558"/>
    <w:rsid w:val="00E27D53"/>
    <w:rsid w:val="00FE1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7455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745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455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A81F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7455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745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455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A81F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354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2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57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04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1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173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Timothy Kuehn</dc:creator>
  <cp:lastModifiedBy>Timothy Kuehn</cp:lastModifiedBy>
  <cp:revision>3</cp:revision>
  <dcterms:created xsi:type="dcterms:W3CDTF">2013-02-08T01:26:00Z</dcterms:created>
  <dcterms:modified xsi:type="dcterms:W3CDTF">2013-02-08T21:16:00Z</dcterms:modified>
</cp:coreProperties>
</file>